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1C" w:rsidRPr="00586D86" w:rsidRDefault="006B03A4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14</w:t>
      </w:r>
      <w:r w:rsidR="007C2A3A">
        <w:rPr>
          <w:rFonts w:ascii="Tahoma" w:hAnsi="Tahoma" w:cs="Tahoma"/>
          <w:b/>
          <w:bCs/>
          <w:sz w:val="24"/>
          <w:szCs w:val="24"/>
          <w:cs/>
        </w:rPr>
        <w:t>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  <w:cs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การถือใช้ระเบียบว่าด้วยการรับฝากจากสมาชิกและกลุ่มเกษตรกรอื่น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หน่วยงานที่ให้บริการ 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ED03E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444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32B2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พระราชกฤษฎีกาว่าด้วยกลุ่มเกษตรกรพ.ศ.</w:t>
      </w:r>
      <w:r w:rsidRPr="00586D86">
        <w:rPr>
          <w:rFonts w:ascii="Tahoma" w:hAnsi="Tahoma" w:cs="Tahoma"/>
          <w:noProof/>
          <w:sz w:val="20"/>
          <w:szCs w:val="20"/>
        </w:rPr>
        <w:t xml:space="preserve">2547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(</w:t>
      </w:r>
      <w:r w:rsidRPr="00586D86">
        <w:rPr>
          <w:rFonts w:ascii="Tahoma" w:hAnsi="Tahoma" w:cs="Tahoma"/>
          <w:noProof/>
          <w:sz w:val="20"/>
          <w:szCs w:val="20"/>
        </w:rPr>
        <w:t>6</w:t>
      </w:r>
      <w:r w:rsidRPr="00586D86">
        <w:rPr>
          <w:rFonts w:ascii="Tahoma" w:hAnsi="Tahoma" w:cs="Tahoma"/>
          <w:noProof/>
          <w:sz w:val="20"/>
          <w:szCs w:val="20"/>
          <w:cs/>
        </w:rPr>
        <w:t>) (</w:t>
      </w:r>
      <w:r w:rsidRPr="00586D86">
        <w:rPr>
          <w:rFonts w:ascii="Tahoma" w:hAnsi="Tahoma" w:cs="Tahoma"/>
          <w:noProof/>
          <w:sz w:val="20"/>
          <w:szCs w:val="20"/>
        </w:rPr>
        <w:t>http</w:t>
      </w:r>
      <w:r w:rsidRPr="00586D86">
        <w:rPr>
          <w:rFonts w:ascii="Tahoma" w:hAnsi="Tahoma" w:cs="Tahoma"/>
          <w:noProof/>
          <w:sz w:val="20"/>
          <w:szCs w:val="20"/>
          <w:cs/>
        </w:rPr>
        <w:t>://</w:t>
      </w:r>
      <w:r w:rsidRPr="00586D86">
        <w:rPr>
          <w:rFonts w:ascii="Tahoma" w:hAnsi="Tahoma" w:cs="Tahoma"/>
          <w:noProof/>
          <w:sz w:val="20"/>
          <w:szCs w:val="20"/>
        </w:rPr>
        <w:t>webhost</w:t>
      </w:r>
      <w:r w:rsidRPr="00586D86">
        <w:rPr>
          <w:rFonts w:ascii="Tahoma" w:hAnsi="Tahoma" w:cs="Tahoma"/>
          <w:noProof/>
          <w:sz w:val="20"/>
          <w:szCs w:val="20"/>
          <w:cs/>
        </w:rPr>
        <w:t>.</w:t>
      </w:r>
      <w:r w:rsidRPr="00586D86">
        <w:rPr>
          <w:rFonts w:ascii="Tahoma" w:hAnsi="Tahoma" w:cs="Tahoma"/>
          <w:noProof/>
          <w:sz w:val="20"/>
          <w:szCs w:val="20"/>
        </w:rPr>
        <w:t>cpd</w:t>
      </w:r>
      <w:r w:rsidRPr="00586D86">
        <w:rPr>
          <w:rFonts w:ascii="Tahoma" w:hAnsi="Tahoma" w:cs="Tahoma"/>
          <w:noProof/>
          <w:sz w:val="20"/>
          <w:szCs w:val="20"/>
          <w:cs/>
        </w:rPr>
        <w:t>.</w:t>
      </w:r>
      <w:r w:rsidRPr="00586D86">
        <w:rPr>
          <w:rFonts w:ascii="Tahoma" w:hAnsi="Tahoma" w:cs="Tahoma"/>
          <w:noProof/>
          <w:sz w:val="20"/>
          <w:szCs w:val="20"/>
        </w:rPr>
        <w:t>go</w:t>
      </w:r>
      <w:r w:rsidRPr="00586D86">
        <w:rPr>
          <w:rFonts w:ascii="Tahoma" w:hAnsi="Tahoma" w:cs="Tahoma"/>
          <w:noProof/>
          <w:sz w:val="20"/>
          <w:szCs w:val="20"/>
          <w:cs/>
        </w:rPr>
        <w:t>.</w:t>
      </w:r>
      <w:r w:rsidRPr="00586D86">
        <w:rPr>
          <w:rFonts w:ascii="Tahoma" w:hAnsi="Tahoma" w:cs="Tahoma"/>
          <w:noProof/>
          <w:sz w:val="20"/>
          <w:szCs w:val="20"/>
        </w:rPr>
        <w:t>th</w:t>
      </w:r>
      <w:r w:rsidRPr="00586D86">
        <w:rPr>
          <w:rFonts w:ascii="Tahoma" w:hAnsi="Tahoma" w:cs="Tahoma"/>
          <w:noProof/>
          <w:sz w:val="20"/>
          <w:szCs w:val="20"/>
          <w:cs/>
        </w:rPr>
        <w:t>/</w:t>
      </w:r>
      <w:r w:rsidRPr="00586D86">
        <w:rPr>
          <w:rFonts w:ascii="Tahoma" w:hAnsi="Tahoma" w:cs="Tahoma"/>
          <w:noProof/>
          <w:sz w:val="20"/>
          <w:szCs w:val="20"/>
        </w:rPr>
        <w:t>rlo</w:t>
      </w:r>
      <w:r w:rsidRPr="00586D86">
        <w:rPr>
          <w:rFonts w:ascii="Tahoma" w:hAnsi="Tahoma" w:cs="Tahoma"/>
          <w:noProof/>
          <w:sz w:val="20"/>
          <w:szCs w:val="20"/>
          <w:cs/>
        </w:rPr>
        <w:t>/</w:t>
      </w:r>
      <w:r w:rsidRPr="00586D86">
        <w:rPr>
          <w:rFonts w:ascii="Tahoma" w:hAnsi="Tahoma" w:cs="Tahoma"/>
          <w:noProof/>
          <w:sz w:val="20"/>
          <w:szCs w:val="20"/>
        </w:rPr>
        <w:t>coop_law</w:t>
      </w:r>
      <w:r w:rsidRPr="00586D86">
        <w:rPr>
          <w:rFonts w:ascii="Tahoma" w:hAnsi="Tahoma" w:cs="Tahoma"/>
          <w:noProof/>
          <w:sz w:val="20"/>
          <w:szCs w:val="20"/>
          <w:cs/>
        </w:rPr>
        <w:t>.</w:t>
      </w:r>
      <w:r w:rsidRPr="00586D86">
        <w:rPr>
          <w:rFonts w:ascii="Tahoma" w:hAnsi="Tahoma" w:cs="Tahoma"/>
          <w:noProof/>
          <w:sz w:val="20"/>
          <w:szCs w:val="20"/>
        </w:rPr>
        <w:t>html</w:t>
      </w:r>
      <w:r w:rsidRPr="00586D86">
        <w:rPr>
          <w:rFonts w:ascii="Tahoma" w:hAnsi="Tahoma" w:cs="Tahoma"/>
          <w:noProof/>
          <w:sz w:val="20"/>
          <w:szCs w:val="20"/>
          <w:cs/>
        </w:rPr>
        <w:t>) กำหนดให้กลุ่มเกษตรกรรับเงินประเภทออมทรัพย์หรือประเภทประจำจากสมาชิกหรือกลุ่มเกษตรกรอื่นได้ตามระเบียบของกลุ่มเกษตรกรที่ได้รับความเห็นชอบจากนายทะเบียนสหกรณ์ดังนั้นกลุ่มเกษตรกรที่ประสงค์จะขอความเห็นชอบการถือใช้ระเบียบมีขั้นตอนและวิธีปฏิบัติ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ที่ประชุมคณะกรรมการดำเนินการมีมติกำหนดระเบียบของกลุ่มเกษตรกร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กลุ่มเกษตรกรจัดทำเอกสารเพื่อประกอบขอความเห็นชอบการถือใช้ระเบียบ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ลุ่มเกษตรกรรายงานขอถือใช้ระเบียบว่าด้วยการรับฝากจากสมาชิกและกลุ่มเกษตรกรอื่นโดยยื่นเอกสารที่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หรือสำนักงานสหกรณ์จังหวัดที่สำนักงานกลุ่มเกษตรกรตั้งอยู่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: 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>. 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      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      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. 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       </w:t>
      </w:r>
      <w:r w:rsidRPr="00586D86">
        <w:rPr>
          <w:rFonts w:ascii="Tahoma" w:hAnsi="Tahoma" w:cs="Tahoma"/>
          <w:noProof/>
          <w:sz w:val="20"/>
          <w:szCs w:val="20"/>
        </w:rPr>
        <w:t>4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. 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0 2241 5902, 0 2241 5903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cpd_cpoa1@cpd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/ติดต่อด้วยตนเองณหน่วยงาน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08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16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น. (มีพักเที่ยง)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0 2914 5767, 0 2914 5412, 0 2914 5770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cpd_cpoa2@cpd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/ติดต่อด้วยตนเองณหน่วยงาน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08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16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น. (มีพักเที่ยง)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สำนักงานสหกรณ์จังหวัด/ติดต่อด้วยตนเองณหน่วยงาน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08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16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น. (มีพักเที่ยง)</w:t>
            </w:r>
          </w:p>
        </w:tc>
      </w:tr>
    </w:tbl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>ระยะเวลาในการดำเนินการรวม 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ถือใช้ระเบียบว่าด้วยการรับฝากจากสมาชิกและกลุ่มเกษตรกรอื่นพร้อมเอกสารหลักฐานและเจ้าหน้าที่ตรวจสอบความถูกต้องของข้อความและ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(หน่วยงานผู้รับผิดชอบในส่วนภูมิภาคคือสำนักงานสหกรณ์จังหวัด / 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1A5925" w:rsidRPr="001A5925" w:rsidRDefault="00081011" w:rsidP="007C2A3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- พิจารณาวิเคราะห์ระเบียบว่าด้วยการรับฝากจากสมาชิกและกลุ่มเกษตรกรเป็นไปตามมติที่ประชุมคณะกรรมการดำเนินการข้อบังคับ</w:t>
            </w:r>
            <w:r w:rsidR="007C2A3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กลุ่มเกษตรกร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- จัดทำเอกสารเพื่อเสนออนุมัติลงนาม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(หน่วยงานผู้รับผิดชอบในส่วนภูมิภาคคือสำนักงานสหกรณ์จังหวัด / 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นายทะเบียนสหกรณ์ลงนามและเจ้าหน้าที่สำนักงานสหกรณ์จังหวัด /สำนักงานส่งเสริมสหกรณ์กรุงเทพมหานครพื้นที่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หรือพื้นที่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ออกเอกสารถือใช้ระเบียบว่าด้วยการรับฝากจากสมาชิกและกลุ่มเกษตรกรอื่น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(หน่วยงานผู้รับผิดชอบในส่วนภูมิภาคคือสำนักงานสหกรณ์จังหวัด / 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คำขอถือใช้ระเบียบหรือแก้ไขระเบียบ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รายงานการประชุมคณะกรรมการดำเนินการซึ่งมีมติในเรื่องดังกล่าว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ระเบียบที่</w:t>
            </w:r>
            <w:r w:rsidR="007C2A3A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กลุ่มเกษตรกร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ขอถือใช้หรือแก้ไขเพิ่มเติม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(เมื่อนายทะเบียนสหกรณ์เห็นขอบการถือใช้แล้วจะจัดส่งฉบับจริงคืนสหกรณ์และจะเก็บคู่ฉบับไว้)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ข้อความและเหตุผลในการแก้ไขเพิ่มเติมระเบียบ (แบบท.ข.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(กรณีแก้ไขเพิ่มเติมบางข้อเท่านั้นจึงจะใช้ประกอบ)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(ใช้ในกรณีผู้ยื่นคำขอไม่สามารถยื่นคำขอที่หน่วยงานได้ด้วยตนเอง)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(ของผู้รับมอบอำนาจเพื่อใช้ประกอบหนังสือมอบอำนาจ)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รายงานการประชุมครั้งที่มีมติมอบอำนาจให้ผู้แทนยื่นคำขอ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D03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(ใช้ในประกอบหนังสือมอบอำนาจ)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cpd_cpoa1@cpd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0 2914 5767, 0 2914 5412, 0 2914 5770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cpd_cpoa2@cpd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(ณสำนักงานสหกรณ์จังหวัดที่ยื่นคำขอ)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0 2281 3095, 0 2281 1900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cpd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ถ.พิษณุโลกเขตดุสิตกทม.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1111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/ ตู้ปณ.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ถ.พิษณุโลกเขตดุสิตกทม.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10300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D03E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</w:t>
        </w:r>
        <w:r w:rsidR="0018011C" w:rsidRPr="00761570">
          <w:rPr>
            <w:rStyle w:val="a6"/>
            <w:rFonts w:ascii="Tahoma" w:hAnsi="Tahoma" w:cs="Tahoma"/>
            <w:sz w:val="16"/>
            <w:szCs w:val="16"/>
            <w:cs/>
          </w:rPr>
          <w:t>.</w:t>
        </w:r>
        <w:r w:rsidR="0018011C" w:rsidRPr="00761570">
          <w:rPr>
            <w:rStyle w:val="a6"/>
            <w:rFonts w:ascii="Tahoma" w:hAnsi="Tahoma" w:cs="Tahoma"/>
            <w:sz w:val="16"/>
            <w:szCs w:val="16"/>
          </w:rPr>
          <w:t>info</w:t>
        </w:r>
        <w:r w:rsidR="0018011C" w:rsidRPr="00761570">
          <w:rPr>
            <w:rStyle w:val="a6"/>
            <w:rFonts w:ascii="Tahoma" w:hAnsi="Tahoma" w:cs="Tahoma"/>
            <w:sz w:val="16"/>
            <w:szCs w:val="16"/>
            <w:cs/>
          </w:rPr>
          <w:t>.</w:t>
        </w:r>
        <w:r w:rsidR="0018011C" w:rsidRPr="00761570">
          <w:rPr>
            <w:rStyle w:val="a6"/>
            <w:rFonts w:ascii="Tahoma" w:hAnsi="Tahoma" w:cs="Tahoma"/>
            <w:sz w:val="16"/>
            <w:szCs w:val="16"/>
          </w:rPr>
          <w:t>go</w:t>
        </w:r>
        <w:r w:rsidR="0018011C" w:rsidRPr="00761570">
          <w:rPr>
            <w:rStyle w:val="a6"/>
            <w:rFonts w:ascii="Tahoma" w:hAnsi="Tahoma" w:cs="Tahoma"/>
            <w:sz w:val="16"/>
            <w:szCs w:val="16"/>
            <w:cs/>
          </w:rPr>
          <w:t>.</w:t>
        </w:r>
        <w:r w:rsidR="0018011C" w:rsidRPr="00761570">
          <w:rPr>
            <w:rStyle w:val="a6"/>
            <w:rFonts w:ascii="Tahoma" w:hAnsi="Tahoma" w:cs="Tahoma"/>
            <w:sz w:val="16"/>
            <w:szCs w:val="16"/>
          </w:rPr>
          <w:t>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  <w:cs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28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  <w:cs/>
        </w:rPr>
        <w:t>/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08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  <w:cs/>
        </w:rPr>
        <w:t>/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820AA"/>
    <w:rsid w:val="002D5CE3"/>
    <w:rsid w:val="002E76CE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B03A4"/>
    <w:rsid w:val="00727E67"/>
    <w:rsid w:val="007C2A3A"/>
    <w:rsid w:val="00812105"/>
    <w:rsid w:val="00815F25"/>
    <w:rsid w:val="008B4E9A"/>
    <w:rsid w:val="008D6120"/>
    <w:rsid w:val="00920DB6"/>
    <w:rsid w:val="00973D36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D03E7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1671E-4853-4394-89AD-0C21A56E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B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2A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2A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0364E"/>
    <w:rsid w:val="001F348D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3368A"/>
    <w:rsid w:val="00CF2169"/>
    <w:rsid w:val="00E56002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78CC-818A-46A6-A901-13F45998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PC</cp:lastModifiedBy>
  <cp:revision>2</cp:revision>
  <cp:lastPrinted>2015-10-15T18:32:00Z</cp:lastPrinted>
  <dcterms:created xsi:type="dcterms:W3CDTF">2015-12-18T07:29:00Z</dcterms:created>
  <dcterms:modified xsi:type="dcterms:W3CDTF">2015-12-18T07:29:00Z</dcterms:modified>
</cp:coreProperties>
</file>